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AD" w:rsidRPr="00B81AC7" w:rsidRDefault="001850AD" w:rsidP="001850AD">
      <w:pPr>
        <w:spacing w:before="100" w:beforeAutospacing="1"/>
        <w:jc w:val="right"/>
        <w:rPr>
          <w:b/>
          <w:sz w:val="23"/>
          <w:szCs w:val="23"/>
        </w:rPr>
      </w:pPr>
      <w:r w:rsidRPr="00B81AC7">
        <w:rPr>
          <w:b/>
          <w:sz w:val="23"/>
          <w:szCs w:val="23"/>
        </w:rPr>
        <w:t>ПРОЕКТ</w:t>
      </w:r>
    </w:p>
    <w:p w:rsidR="005326FD" w:rsidRPr="00B81AC7" w:rsidRDefault="005326FD" w:rsidP="005326FD">
      <w:pPr>
        <w:spacing w:before="100" w:beforeAutospacing="1"/>
        <w:jc w:val="center"/>
        <w:rPr>
          <w:b/>
          <w:sz w:val="23"/>
          <w:szCs w:val="23"/>
        </w:rPr>
      </w:pPr>
      <w:r w:rsidRPr="00B81AC7">
        <w:rPr>
          <w:b/>
          <w:sz w:val="23"/>
          <w:szCs w:val="23"/>
        </w:rPr>
        <w:t>РЕЗОЛЮЦИЯ</w:t>
      </w:r>
    </w:p>
    <w:p w:rsidR="005326FD" w:rsidRPr="00B81AC7" w:rsidRDefault="005326FD" w:rsidP="005326FD">
      <w:pPr>
        <w:pStyle w:val="a3"/>
        <w:jc w:val="center"/>
        <w:rPr>
          <w:b/>
          <w:sz w:val="23"/>
          <w:szCs w:val="23"/>
        </w:rPr>
      </w:pPr>
      <w:r w:rsidRPr="00B81AC7">
        <w:rPr>
          <w:b/>
          <w:sz w:val="23"/>
          <w:szCs w:val="23"/>
        </w:rPr>
        <w:t>августовской педагогической конференции работников образования</w:t>
      </w:r>
    </w:p>
    <w:p w:rsidR="005326FD" w:rsidRPr="00B81AC7" w:rsidRDefault="005326FD" w:rsidP="005326FD">
      <w:pPr>
        <w:pStyle w:val="a3"/>
        <w:jc w:val="center"/>
        <w:rPr>
          <w:b/>
          <w:sz w:val="23"/>
          <w:szCs w:val="23"/>
        </w:rPr>
      </w:pPr>
      <w:proofErr w:type="spellStart"/>
      <w:r w:rsidRPr="00B81AC7">
        <w:rPr>
          <w:b/>
          <w:sz w:val="23"/>
          <w:szCs w:val="23"/>
        </w:rPr>
        <w:t>Касимовского</w:t>
      </w:r>
      <w:proofErr w:type="spellEnd"/>
      <w:r w:rsidRPr="00B81AC7">
        <w:rPr>
          <w:b/>
          <w:sz w:val="23"/>
          <w:szCs w:val="23"/>
        </w:rPr>
        <w:t xml:space="preserve"> муниципального района</w:t>
      </w:r>
    </w:p>
    <w:p w:rsidR="005326FD" w:rsidRPr="00B81AC7" w:rsidRDefault="005326FD" w:rsidP="005326FD">
      <w:pPr>
        <w:shd w:val="clear" w:color="auto" w:fill="FFFFFF"/>
        <w:jc w:val="center"/>
        <w:rPr>
          <w:b/>
          <w:bCs/>
          <w:sz w:val="23"/>
          <w:szCs w:val="23"/>
        </w:rPr>
      </w:pPr>
    </w:p>
    <w:p w:rsidR="005326FD" w:rsidRPr="00B81AC7" w:rsidRDefault="005326FD" w:rsidP="005326FD">
      <w:pPr>
        <w:shd w:val="clear" w:color="auto" w:fill="FFFFFF"/>
        <w:jc w:val="center"/>
        <w:rPr>
          <w:b/>
          <w:bCs/>
          <w:sz w:val="23"/>
          <w:szCs w:val="23"/>
        </w:rPr>
      </w:pPr>
      <w:r w:rsidRPr="00B81AC7">
        <w:rPr>
          <w:b/>
          <w:bCs/>
          <w:sz w:val="23"/>
          <w:szCs w:val="23"/>
        </w:rPr>
        <w:t>«</w:t>
      </w:r>
      <w:r w:rsidRPr="00B81AC7">
        <w:rPr>
          <w:b/>
          <w:color w:val="000000"/>
          <w:sz w:val="23"/>
          <w:szCs w:val="23"/>
        </w:rPr>
        <w:t xml:space="preserve">Задачи муниципальной системы образования </w:t>
      </w:r>
      <w:r w:rsidRPr="00B81AC7">
        <w:rPr>
          <w:b/>
          <w:color w:val="000000"/>
          <w:sz w:val="23"/>
          <w:szCs w:val="23"/>
        </w:rPr>
        <w:br/>
        <w:t>по реализации государственной политики в сфере образования</w:t>
      </w:r>
      <w:r w:rsidRPr="00B81AC7">
        <w:rPr>
          <w:b/>
          <w:bCs/>
          <w:sz w:val="23"/>
          <w:szCs w:val="23"/>
        </w:rPr>
        <w:t>»</w:t>
      </w:r>
    </w:p>
    <w:p w:rsidR="005326FD" w:rsidRPr="00B81AC7" w:rsidRDefault="005326FD" w:rsidP="005326FD">
      <w:pPr>
        <w:shd w:val="clear" w:color="auto" w:fill="FFFFFF"/>
        <w:jc w:val="center"/>
        <w:rPr>
          <w:b/>
          <w:color w:val="000000"/>
          <w:sz w:val="23"/>
          <w:szCs w:val="23"/>
        </w:rPr>
      </w:pPr>
    </w:p>
    <w:p w:rsidR="005326FD" w:rsidRPr="00B81AC7" w:rsidRDefault="005326FD" w:rsidP="005326FD">
      <w:pPr>
        <w:pStyle w:val="a3"/>
        <w:ind w:firstLine="709"/>
        <w:jc w:val="right"/>
        <w:rPr>
          <w:sz w:val="23"/>
          <w:szCs w:val="23"/>
          <w:u w:val="single"/>
        </w:rPr>
      </w:pPr>
      <w:r w:rsidRPr="00B81AC7">
        <w:rPr>
          <w:sz w:val="23"/>
          <w:szCs w:val="23"/>
          <w:u w:val="single"/>
        </w:rPr>
        <w:t>от 26.08.2014 г.</w:t>
      </w:r>
    </w:p>
    <w:p w:rsidR="005326FD" w:rsidRPr="00B81AC7" w:rsidRDefault="005326FD" w:rsidP="005326FD">
      <w:pPr>
        <w:pStyle w:val="a3"/>
        <w:ind w:firstLine="709"/>
        <w:jc w:val="both"/>
        <w:rPr>
          <w:sz w:val="23"/>
          <w:szCs w:val="23"/>
        </w:rPr>
      </w:pPr>
      <w:r w:rsidRPr="00B81AC7">
        <w:rPr>
          <w:sz w:val="23"/>
          <w:szCs w:val="23"/>
        </w:rPr>
        <w:t xml:space="preserve">В работе педагогической конференции приняли участие руководители и специалисты управления образования, руководители образовательных учреждений, работники информационно-методического кабинета (центра), заместитель главы администрации </w:t>
      </w:r>
      <w:proofErr w:type="spellStart"/>
      <w:r w:rsidRPr="00B81AC7">
        <w:rPr>
          <w:sz w:val="23"/>
          <w:szCs w:val="23"/>
        </w:rPr>
        <w:t>Касимовского</w:t>
      </w:r>
      <w:proofErr w:type="spellEnd"/>
      <w:r w:rsidRPr="00B81AC7">
        <w:rPr>
          <w:sz w:val="23"/>
          <w:szCs w:val="23"/>
        </w:rPr>
        <w:t xml:space="preserve"> района по социальной политике, Председатель </w:t>
      </w:r>
      <w:proofErr w:type="spellStart"/>
      <w:r w:rsidRPr="00B81AC7">
        <w:rPr>
          <w:sz w:val="23"/>
          <w:szCs w:val="23"/>
        </w:rPr>
        <w:t>Касимовского</w:t>
      </w:r>
      <w:proofErr w:type="spellEnd"/>
      <w:r w:rsidRPr="00B81AC7">
        <w:rPr>
          <w:sz w:val="23"/>
          <w:szCs w:val="23"/>
        </w:rPr>
        <w:t xml:space="preserve"> райкома </w:t>
      </w:r>
      <w:proofErr w:type="spellStart"/>
      <w:r w:rsidRPr="00B81AC7">
        <w:rPr>
          <w:sz w:val="23"/>
          <w:szCs w:val="23"/>
        </w:rPr>
        <w:t>Профсоза</w:t>
      </w:r>
      <w:proofErr w:type="spellEnd"/>
      <w:r w:rsidRPr="00B81AC7">
        <w:rPr>
          <w:sz w:val="23"/>
          <w:szCs w:val="23"/>
        </w:rPr>
        <w:t xml:space="preserve"> работников народного образования и науки РФ.</w:t>
      </w:r>
    </w:p>
    <w:p w:rsidR="005326FD" w:rsidRPr="00B81AC7" w:rsidRDefault="005326FD" w:rsidP="005326FD">
      <w:pPr>
        <w:pStyle w:val="a3"/>
        <w:ind w:firstLine="709"/>
        <w:jc w:val="both"/>
        <w:rPr>
          <w:sz w:val="23"/>
          <w:szCs w:val="23"/>
        </w:rPr>
      </w:pPr>
      <w:r w:rsidRPr="00B81AC7">
        <w:rPr>
          <w:sz w:val="23"/>
          <w:szCs w:val="23"/>
        </w:rPr>
        <w:t xml:space="preserve">Участники конференции отмечают важность обсуждаемых вопросов относительно стратегии дальнейшего развития муниципальной системы образования, поддерживают меры по повышению ее эффективности, обозначенные в докладе   начальника управления  образования района. Исходя из существующих проблем, государственной политики в сфере образования, августовская педагогическая конференция определяет следующие приоритетные направления работы муниципальной системы образования </w:t>
      </w:r>
      <w:proofErr w:type="spellStart"/>
      <w:r w:rsidRPr="00B81AC7">
        <w:rPr>
          <w:sz w:val="23"/>
          <w:szCs w:val="23"/>
        </w:rPr>
        <w:t>Касимовского</w:t>
      </w:r>
      <w:proofErr w:type="spellEnd"/>
      <w:r w:rsidRPr="00B81AC7">
        <w:rPr>
          <w:sz w:val="23"/>
          <w:szCs w:val="23"/>
        </w:rPr>
        <w:t xml:space="preserve">  муниципального района  на 2014- 2015 учебный год:</w:t>
      </w:r>
    </w:p>
    <w:p w:rsidR="005326FD" w:rsidRPr="00B81AC7" w:rsidRDefault="005326FD" w:rsidP="005326FD">
      <w:pPr>
        <w:pStyle w:val="a3"/>
        <w:jc w:val="both"/>
        <w:rPr>
          <w:sz w:val="23"/>
          <w:szCs w:val="23"/>
        </w:rPr>
      </w:pPr>
      <w:r w:rsidRPr="00B81AC7">
        <w:rPr>
          <w:sz w:val="23"/>
          <w:szCs w:val="23"/>
        </w:rPr>
        <w:t>1. Развитие системы обеспечения качества и безопасности образовательных услуг:</w:t>
      </w:r>
    </w:p>
    <w:p w:rsidR="005326FD" w:rsidRPr="00B81AC7" w:rsidRDefault="005326FD" w:rsidP="005326FD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проанализировать итоги ЕГЭ и итоговой аттестации выпускников – 2014 года и выявить основные проблемы, связанные с подготовкой, проведением экзамена и возможные пути их решения, использовать данный анализ для принятия управленческих решений, обеспечивающих достижение высокого уровня образования выпускниками общеобразовательных учреждений, составить планы – графики подготовки к государственной итоговой аттестации 2015 года;</w:t>
      </w:r>
    </w:p>
    <w:p w:rsidR="005326FD" w:rsidRPr="00B81AC7" w:rsidRDefault="005326FD" w:rsidP="005326FD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lastRenderedPageBreak/>
        <w:t>продолжить работу по усилению качества подготовки выпускников к ЕГЭ и ГИА-9 с участием муниципальной экзаменационной комиссии на основе проведенного анализа;</w:t>
      </w:r>
    </w:p>
    <w:p w:rsidR="005326FD" w:rsidRPr="00B81AC7" w:rsidRDefault="005326FD" w:rsidP="005326FD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 xml:space="preserve">продолжить работу </w:t>
      </w:r>
      <w:proofErr w:type="gramStart"/>
      <w:r w:rsidRPr="00B81AC7">
        <w:rPr>
          <w:sz w:val="23"/>
          <w:szCs w:val="23"/>
        </w:rPr>
        <w:t>по привлечению педагогов к участию в конкурсе на денежное поощрение лучших учителей в рамках</w:t>
      </w:r>
      <w:proofErr w:type="gramEnd"/>
      <w:r w:rsidRPr="00B81AC7">
        <w:rPr>
          <w:sz w:val="23"/>
          <w:szCs w:val="23"/>
        </w:rPr>
        <w:t xml:space="preserve"> ПНПО,  по  организации и проведению муниципального профессионального конкурса «Учитель года 2015»;</w:t>
      </w:r>
    </w:p>
    <w:p w:rsidR="005326FD" w:rsidRPr="00B81AC7" w:rsidRDefault="005326FD" w:rsidP="005326FD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развивать систему социальных гарантий, мотивации и социальной поддержки работников системы образования в условиях НСОТ, обеспечивать правовую основу трудовых отношений в системе образования района;</w:t>
      </w:r>
    </w:p>
    <w:p w:rsidR="005326FD" w:rsidRPr="00B81AC7" w:rsidRDefault="005326FD" w:rsidP="005326FD">
      <w:pPr>
        <w:pStyle w:val="a3"/>
        <w:widowControl/>
        <w:numPr>
          <w:ilvl w:val="0"/>
          <w:numId w:val="20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bCs/>
          <w:iCs/>
          <w:sz w:val="23"/>
          <w:szCs w:val="23"/>
        </w:rPr>
        <w:t>способствовать сохранению и укреплению кадрового состава,</w:t>
      </w:r>
      <w:r w:rsidRPr="00B81AC7">
        <w:rPr>
          <w:sz w:val="23"/>
          <w:szCs w:val="23"/>
        </w:rPr>
        <w:t xml:space="preserve"> повышению  их профессионального уровня с учетом современных требований, а также активизировать работу по привлечению молодых специалистов в муниципальную образовательную систему;</w:t>
      </w:r>
    </w:p>
    <w:p w:rsidR="005326FD" w:rsidRPr="00B81AC7" w:rsidRDefault="005326FD" w:rsidP="005326FD">
      <w:pPr>
        <w:widowControl/>
        <w:numPr>
          <w:ilvl w:val="0"/>
          <w:numId w:val="20"/>
        </w:numPr>
        <w:autoSpaceDE/>
        <w:autoSpaceDN/>
        <w:adjustRightInd/>
        <w:spacing w:before="100" w:beforeAutospacing="1"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осуществлять взаимодействие всех субъектов образовательного пространства с целью  эффективной организации учебно-воспитательного процесса;</w:t>
      </w:r>
    </w:p>
    <w:p w:rsidR="005326FD" w:rsidRPr="00B81AC7" w:rsidRDefault="005326FD" w:rsidP="005326FD">
      <w:pPr>
        <w:pStyle w:val="a3"/>
        <w:jc w:val="both"/>
        <w:rPr>
          <w:sz w:val="23"/>
          <w:szCs w:val="23"/>
        </w:rPr>
      </w:pPr>
      <w:r w:rsidRPr="00B81AC7">
        <w:rPr>
          <w:sz w:val="23"/>
          <w:szCs w:val="23"/>
        </w:rPr>
        <w:t>2. Развитие системы поддержки талантливых детей:</w:t>
      </w:r>
    </w:p>
    <w:p w:rsidR="005326FD" w:rsidRPr="00B81AC7" w:rsidRDefault="005326FD" w:rsidP="005326FD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sz w:val="23"/>
          <w:szCs w:val="23"/>
        </w:rPr>
      </w:pPr>
      <w:proofErr w:type="gramStart"/>
      <w:r w:rsidRPr="00B81AC7">
        <w:rPr>
          <w:sz w:val="23"/>
          <w:szCs w:val="23"/>
        </w:rPr>
        <w:t>подготовить и провести мероприятия, направленные на выявление и поддержку одаренных детей: олимпиады по 21 предметам,  районную научно-практическ</w:t>
      </w:r>
      <w:r w:rsidR="00605E0D">
        <w:rPr>
          <w:sz w:val="23"/>
          <w:szCs w:val="23"/>
        </w:rPr>
        <w:t>ую</w:t>
      </w:r>
      <w:r w:rsidRPr="00B81AC7">
        <w:rPr>
          <w:sz w:val="23"/>
          <w:szCs w:val="23"/>
        </w:rPr>
        <w:t xml:space="preserve"> конференци</w:t>
      </w:r>
      <w:r w:rsidR="00605E0D">
        <w:rPr>
          <w:sz w:val="23"/>
          <w:szCs w:val="23"/>
        </w:rPr>
        <w:t>ю</w:t>
      </w:r>
      <w:r w:rsidRPr="00B81AC7">
        <w:rPr>
          <w:sz w:val="23"/>
          <w:szCs w:val="23"/>
        </w:rPr>
        <w:t xml:space="preserve"> обучающихся, отборочные туры для участия во Всероссийских спортивных соревнованиях школьников «Президентские состязания», церемонию чествования одаренных и талантливых детей;</w:t>
      </w:r>
      <w:proofErr w:type="gramEnd"/>
    </w:p>
    <w:p w:rsidR="005326FD" w:rsidRPr="00B81AC7" w:rsidRDefault="005326FD" w:rsidP="005326FD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продолжить развитие системы морального и материального стимулирования педагогов и обучающихся, достигших успехов в учении, спорте, в художественном и техническом творчестве;</w:t>
      </w:r>
    </w:p>
    <w:p w:rsidR="000C24FA" w:rsidRDefault="005326FD" w:rsidP="005326FD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привлекать большее количество педагогов и обучающихся к участию во Всероссийских, краевых, муниципальных мероприятиях, направленных на развитие и выявление талантов;</w:t>
      </w:r>
    </w:p>
    <w:p w:rsidR="000C24FA" w:rsidRDefault="000C24FA">
      <w:pPr>
        <w:widowControl/>
        <w:autoSpaceDE/>
        <w:autoSpaceDN/>
        <w:adjustRightInd/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326FD" w:rsidRPr="00B81AC7" w:rsidRDefault="000C24FA" w:rsidP="005326FD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3.</w:t>
      </w:r>
      <w:r w:rsidR="005326FD" w:rsidRPr="00B81AC7">
        <w:rPr>
          <w:sz w:val="23"/>
          <w:szCs w:val="23"/>
        </w:rPr>
        <w:t>Переход на новые образовательные стандарты:</w:t>
      </w:r>
    </w:p>
    <w:p w:rsidR="005326FD" w:rsidRPr="00B81AC7" w:rsidRDefault="005326FD" w:rsidP="005326FD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продолжить осуществлять поэтапное введение федерального государственного образовательного стандарта (ФГОС) нового поколения;</w:t>
      </w:r>
    </w:p>
    <w:p w:rsidR="005326FD" w:rsidRPr="00B81AC7" w:rsidRDefault="005326FD" w:rsidP="005326FD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обеспечить научно-методическое сопровождение педагогов района в рамках ФГОС;</w:t>
      </w:r>
    </w:p>
    <w:p w:rsidR="005326FD" w:rsidRPr="00B81AC7" w:rsidRDefault="005326FD" w:rsidP="005326FD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запланировать мероприятия по обеспечению школ материалами оценивания учебных результатов, отвечающих требованиям новых стандартов;</w:t>
      </w:r>
    </w:p>
    <w:p w:rsidR="005326FD" w:rsidRPr="00B81AC7" w:rsidRDefault="005326FD" w:rsidP="005326FD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организовать  работу районных методических объединений  начальных классов, учителей естественно – математического цикла, учителей гуманитарного цикла, учителей физической культуры и ОБЖ, педагогов-психологов, педагогов дошкольного образования;</w:t>
      </w:r>
    </w:p>
    <w:p w:rsidR="005326FD" w:rsidRPr="00B81AC7" w:rsidRDefault="005326FD" w:rsidP="005326FD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организовать обмен опытом педагогов по применению системно-</w:t>
      </w:r>
      <w:proofErr w:type="spellStart"/>
      <w:r w:rsidRPr="00B81AC7">
        <w:rPr>
          <w:sz w:val="23"/>
          <w:szCs w:val="23"/>
        </w:rPr>
        <w:t>деятельностного</w:t>
      </w:r>
      <w:proofErr w:type="spellEnd"/>
      <w:r w:rsidRPr="00B81AC7">
        <w:rPr>
          <w:sz w:val="23"/>
          <w:szCs w:val="23"/>
        </w:rPr>
        <w:t xml:space="preserve"> подхода к обучению, основой которого является создание учебного сотрудничества обучающихся, дискуссионные формы работы с учениками, организация проектной деятельности обучающихся, пробу и поиск учениками новых способов работы;</w:t>
      </w:r>
    </w:p>
    <w:p w:rsidR="005326FD" w:rsidRPr="00B81AC7" w:rsidRDefault="005326FD" w:rsidP="005326FD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обеспечить высокий уровень материально-технической базы для реализации проектной исследовательской деятельности;</w:t>
      </w:r>
    </w:p>
    <w:p w:rsidR="005326FD" w:rsidRPr="00B81AC7" w:rsidRDefault="005326FD" w:rsidP="005326FD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продолжить повышение квалификации руководителей,  заместителей руководителей,  учителей по вопросам введения ФГОС;</w:t>
      </w:r>
    </w:p>
    <w:p w:rsidR="005326FD" w:rsidRPr="00B81AC7" w:rsidRDefault="005326FD" w:rsidP="005326FD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продолжить создание в образовательных учреждениях условия, необходимые для введения ФГОС;</w:t>
      </w:r>
    </w:p>
    <w:p w:rsidR="005326FD" w:rsidRPr="00B81AC7" w:rsidRDefault="005326FD" w:rsidP="005326FD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 xml:space="preserve">рекомендовать руководителям образовательных учреждений  через различные формы методической работы обеспечивать освоение педагогами </w:t>
      </w:r>
      <w:proofErr w:type="spellStart"/>
      <w:r w:rsidRPr="00B81AC7">
        <w:rPr>
          <w:sz w:val="23"/>
          <w:szCs w:val="23"/>
        </w:rPr>
        <w:t>деятельностных</w:t>
      </w:r>
      <w:proofErr w:type="spellEnd"/>
      <w:r w:rsidRPr="00B81AC7">
        <w:rPr>
          <w:sz w:val="23"/>
          <w:szCs w:val="23"/>
        </w:rPr>
        <w:t xml:space="preserve"> технологий, методики организации диалогового общения, сотрудничества, проектной деятельности обучающихся;</w:t>
      </w:r>
    </w:p>
    <w:p w:rsidR="000C24FA" w:rsidRDefault="005326FD" w:rsidP="005326FD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расширять взаимодействие учреждений общего и дополнительного образования детей с целью организации внеурочной деятельности.</w:t>
      </w:r>
    </w:p>
    <w:p w:rsidR="000C24FA" w:rsidRDefault="000C24FA">
      <w:pPr>
        <w:widowControl/>
        <w:autoSpaceDE/>
        <w:autoSpaceDN/>
        <w:adjustRightInd/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326FD" w:rsidRPr="00B81AC7" w:rsidRDefault="005326FD" w:rsidP="005326FD">
      <w:pPr>
        <w:pStyle w:val="a3"/>
        <w:jc w:val="both"/>
        <w:rPr>
          <w:sz w:val="23"/>
          <w:szCs w:val="23"/>
        </w:rPr>
      </w:pPr>
      <w:r w:rsidRPr="00B81AC7">
        <w:rPr>
          <w:sz w:val="23"/>
          <w:szCs w:val="23"/>
        </w:rPr>
        <w:lastRenderedPageBreak/>
        <w:t>4. Дополнительное образование детей как один из факторов развития системы образования:</w:t>
      </w:r>
    </w:p>
    <w:p w:rsidR="005326FD" w:rsidRPr="00B81AC7" w:rsidRDefault="005326FD" w:rsidP="005326FD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обеспечить сохранение и укрепление кадрового состава, повышение профессионального уровня педагогов с учетом современных требований;</w:t>
      </w:r>
    </w:p>
    <w:p w:rsidR="005326FD" w:rsidRPr="00B81AC7" w:rsidRDefault="005326FD" w:rsidP="005326FD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обеспечить укрепление и развитие материально-технической базы учреждений реализующих программы дополнительного образования;</w:t>
      </w:r>
    </w:p>
    <w:p w:rsidR="005326FD" w:rsidRPr="00B81AC7" w:rsidRDefault="005326FD" w:rsidP="005326FD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продолжить привлечение к участию педагогов дополнительного образования во Всероссийских, краевых, муниципальных конкурсах;  </w:t>
      </w:r>
    </w:p>
    <w:p w:rsidR="005326FD" w:rsidRPr="00B81AC7" w:rsidRDefault="005326FD" w:rsidP="005326FD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 xml:space="preserve">разработать меры по организации и совершенствованию </w:t>
      </w:r>
      <w:proofErr w:type="spellStart"/>
      <w:r w:rsidRPr="00B81AC7">
        <w:rPr>
          <w:sz w:val="23"/>
          <w:szCs w:val="23"/>
        </w:rPr>
        <w:t>внеучебной</w:t>
      </w:r>
      <w:proofErr w:type="spellEnd"/>
      <w:r w:rsidRPr="00B81AC7">
        <w:rPr>
          <w:sz w:val="23"/>
          <w:szCs w:val="23"/>
        </w:rPr>
        <w:t xml:space="preserve"> деятельности, направленной на вовлечение несовершеннолетних в досуговые и иные мероприятия;</w:t>
      </w:r>
    </w:p>
    <w:p w:rsidR="005326FD" w:rsidRPr="00B81AC7" w:rsidRDefault="005326FD" w:rsidP="005326FD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предусмотреть открытие новых творческих и спортивных объединений, отвечающих запросам современных подростков, кружков технического творчества, экологической направленности;</w:t>
      </w:r>
    </w:p>
    <w:p w:rsidR="005326FD" w:rsidRPr="00B81AC7" w:rsidRDefault="005326FD" w:rsidP="005326FD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внедрять современные технологии, направленные на выявление, реабилитацию и социальное сопровождени</w:t>
      </w:r>
      <w:r w:rsidR="00605E0D">
        <w:rPr>
          <w:sz w:val="23"/>
          <w:szCs w:val="23"/>
        </w:rPr>
        <w:t>е</w:t>
      </w:r>
      <w:r w:rsidRPr="00B81AC7">
        <w:rPr>
          <w:sz w:val="23"/>
          <w:szCs w:val="23"/>
        </w:rPr>
        <w:t xml:space="preserve"> неблагополучных семей и детей;</w:t>
      </w:r>
    </w:p>
    <w:p w:rsidR="005326FD" w:rsidRPr="00B81AC7" w:rsidRDefault="005326FD" w:rsidP="005326FD">
      <w:pPr>
        <w:pStyle w:val="a3"/>
        <w:jc w:val="both"/>
        <w:rPr>
          <w:sz w:val="23"/>
          <w:szCs w:val="23"/>
        </w:rPr>
      </w:pPr>
      <w:r w:rsidRPr="00B81AC7">
        <w:rPr>
          <w:sz w:val="23"/>
          <w:szCs w:val="23"/>
        </w:rPr>
        <w:t>5. Развитие дошкольных образовательных учреждений:</w:t>
      </w:r>
    </w:p>
    <w:p w:rsidR="005326FD" w:rsidRPr="00B81AC7" w:rsidRDefault="005326FD" w:rsidP="005326FD">
      <w:pPr>
        <w:pStyle w:val="a3"/>
        <w:widowControl/>
        <w:numPr>
          <w:ilvl w:val="0"/>
          <w:numId w:val="18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продолжить  работу по введению электронной системы учета «Дошкольное образование», позволяющей вести учет работников и детей, посещающих ДОУ, стоящих в очереди на получение места в ДОУ;</w:t>
      </w:r>
    </w:p>
    <w:p w:rsidR="005326FD" w:rsidRPr="00B81AC7" w:rsidRDefault="005326FD" w:rsidP="005326FD">
      <w:pPr>
        <w:pStyle w:val="a3"/>
        <w:widowControl/>
        <w:numPr>
          <w:ilvl w:val="0"/>
          <w:numId w:val="18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продолжить работу по отработке механизмов развития качественных и общедоступных услуг дошкольного образования;</w:t>
      </w:r>
    </w:p>
    <w:p w:rsidR="005326FD" w:rsidRPr="00B81AC7" w:rsidRDefault="005326FD" w:rsidP="005326FD">
      <w:pPr>
        <w:pStyle w:val="a3"/>
        <w:widowControl/>
        <w:numPr>
          <w:ilvl w:val="0"/>
          <w:numId w:val="18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организовать подготовку, переподготовку и повышение квалификации педагогических кадров в соответствии с Федеральными государственными требованиями;</w:t>
      </w:r>
    </w:p>
    <w:p w:rsidR="005326FD" w:rsidRPr="00B81AC7" w:rsidRDefault="005326FD" w:rsidP="005326FD">
      <w:pPr>
        <w:pStyle w:val="a3"/>
        <w:widowControl/>
        <w:numPr>
          <w:ilvl w:val="0"/>
          <w:numId w:val="18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обеспечить своевременное обновление сайтов ДОУ;</w:t>
      </w:r>
    </w:p>
    <w:p w:rsidR="005326FD" w:rsidRPr="00B81AC7" w:rsidRDefault="005326FD" w:rsidP="005326FD">
      <w:pPr>
        <w:pStyle w:val="a3"/>
        <w:widowControl/>
        <w:numPr>
          <w:ilvl w:val="0"/>
          <w:numId w:val="18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обеспечить методическое сопровождение инновационного процесса в сфере дошкольного образования;</w:t>
      </w:r>
    </w:p>
    <w:p w:rsidR="005326FD" w:rsidRPr="00B81AC7" w:rsidRDefault="005326FD" w:rsidP="005326FD">
      <w:pPr>
        <w:pStyle w:val="a3"/>
        <w:widowControl/>
        <w:numPr>
          <w:ilvl w:val="0"/>
          <w:numId w:val="18"/>
        </w:numPr>
        <w:autoSpaceDE/>
        <w:autoSpaceDN/>
        <w:adjustRightInd/>
        <w:jc w:val="both"/>
        <w:rPr>
          <w:sz w:val="23"/>
          <w:szCs w:val="23"/>
        </w:rPr>
      </w:pPr>
      <w:r w:rsidRPr="00B81AC7">
        <w:rPr>
          <w:sz w:val="23"/>
          <w:szCs w:val="23"/>
        </w:rPr>
        <w:t>обеспечить в системе дошкольного и начального школьного образования единый подход к образовательному уровню будущего первоклассника на основе Федеральных государстве</w:t>
      </w:r>
      <w:r w:rsidR="003A33EF">
        <w:rPr>
          <w:sz w:val="23"/>
          <w:szCs w:val="23"/>
        </w:rPr>
        <w:t>нных образовательных стандартов.</w:t>
      </w:r>
      <w:bookmarkStart w:id="0" w:name="_GoBack"/>
      <w:bookmarkEnd w:id="0"/>
    </w:p>
    <w:sectPr w:rsidR="005326FD" w:rsidRPr="00B81AC7" w:rsidSect="000C24FA">
      <w:headerReference w:type="even" r:id="rId8"/>
      <w:headerReference w:type="default" r:id="rId9"/>
      <w:pgSz w:w="7920" w:h="12240" w:orient="landscape"/>
      <w:pgMar w:top="142" w:right="832" w:bottom="284" w:left="42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53" w:rsidRDefault="00F85653">
      <w:r>
        <w:separator/>
      </w:r>
    </w:p>
  </w:endnote>
  <w:endnote w:type="continuationSeparator" w:id="0">
    <w:p w:rsidR="00F85653" w:rsidRDefault="00F8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53" w:rsidRDefault="00F85653">
      <w:r>
        <w:separator/>
      </w:r>
    </w:p>
  </w:footnote>
  <w:footnote w:type="continuationSeparator" w:id="0">
    <w:p w:rsidR="00F85653" w:rsidRDefault="00F8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C8" w:rsidRDefault="005326FD" w:rsidP="004F4D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48C8" w:rsidRDefault="00F85653" w:rsidP="004F4DC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C8" w:rsidRDefault="00F85653" w:rsidP="004F4DCD">
    <w:pPr>
      <w:pStyle w:val="a5"/>
      <w:framePr w:wrap="around" w:vAnchor="text" w:hAnchor="margin" w:xAlign="right" w:y="1"/>
      <w:rPr>
        <w:rStyle w:val="a7"/>
      </w:rPr>
    </w:pPr>
  </w:p>
  <w:p w:rsidR="008D48C8" w:rsidRDefault="00F85653" w:rsidP="009E1AB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A26776"/>
    <w:lvl w:ilvl="0">
      <w:numFmt w:val="bullet"/>
      <w:lvlText w:val="*"/>
      <w:lvlJc w:val="left"/>
    </w:lvl>
  </w:abstractNum>
  <w:abstractNum w:abstractNumId="1">
    <w:nsid w:val="00061D06"/>
    <w:multiLevelType w:val="hybridMultilevel"/>
    <w:tmpl w:val="5ED0D31C"/>
    <w:lvl w:ilvl="0" w:tplc="FBEA0B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12051AE"/>
    <w:multiLevelType w:val="hybridMultilevel"/>
    <w:tmpl w:val="9ACCF6BA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46B8B"/>
    <w:multiLevelType w:val="hybridMultilevel"/>
    <w:tmpl w:val="236C350A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95D19"/>
    <w:multiLevelType w:val="hybridMultilevel"/>
    <w:tmpl w:val="B590C6E6"/>
    <w:lvl w:ilvl="0" w:tplc="FBEA0BD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1202E7"/>
    <w:multiLevelType w:val="hybridMultilevel"/>
    <w:tmpl w:val="F54C03C4"/>
    <w:lvl w:ilvl="0" w:tplc="F4A033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E868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1C46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7AF6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4C6A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34AD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CA67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1A19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A6C9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1EF14EE"/>
    <w:multiLevelType w:val="hybridMultilevel"/>
    <w:tmpl w:val="2E7C9B9A"/>
    <w:lvl w:ilvl="0" w:tplc="FBEA0B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68E4FDC"/>
    <w:multiLevelType w:val="hybridMultilevel"/>
    <w:tmpl w:val="05B43982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07B9E"/>
    <w:multiLevelType w:val="hybridMultilevel"/>
    <w:tmpl w:val="5FF849EE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45388"/>
    <w:multiLevelType w:val="hybridMultilevel"/>
    <w:tmpl w:val="AAD8D148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77AE8"/>
    <w:multiLevelType w:val="hybridMultilevel"/>
    <w:tmpl w:val="F3D4CE9C"/>
    <w:lvl w:ilvl="0" w:tplc="FBEA0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A25101"/>
    <w:multiLevelType w:val="hybridMultilevel"/>
    <w:tmpl w:val="9B5455EE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D5A39"/>
    <w:multiLevelType w:val="hybridMultilevel"/>
    <w:tmpl w:val="30C08A0A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EA0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B03B2"/>
    <w:multiLevelType w:val="hybridMultilevel"/>
    <w:tmpl w:val="F0801B40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8456D"/>
    <w:multiLevelType w:val="hybridMultilevel"/>
    <w:tmpl w:val="78A4A6F0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479D8"/>
    <w:multiLevelType w:val="hybridMultilevel"/>
    <w:tmpl w:val="301613C6"/>
    <w:lvl w:ilvl="0" w:tplc="FAEE36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4EA0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2E5D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2CBC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EE77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2EEF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F0A7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3C84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0EA7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D653CCD"/>
    <w:multiLevelType w:val="hybridMultilevel"/>
    <w:tmpl w:val="92FEAA88"/>
    <w:lvl w:ilvl="0" w:tplc="9DC89E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2C0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8FC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CFA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EDF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E26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0B1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03B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0C5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9E760C"/>
    <w:multiLevelType w:val="hybridMultilevel"/>
    <w:tmpl w:val="14CC5078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701CC"/>
    <w:multiLevelType w:val="hybridMultilevel"/>
    <w:tmpl w:val="2D30F1EE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A01FA"/>
    <w:multiLevelType w:val="hybridMultilevel"/>
    <w:tmpl w:val="2722AD40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16"/>
  </w:num>
  <w:num w:numId="7">
    <w:abstractNumId w:val="8"/>
  </w:num>
  <w:num w:numId="8">
    <w:abstractNumId w:val="15"/>
  </w:num>
  <w:num w:numId="9">
    <w:abstractNumId w:val="5"/>
  </w:num>
  <w:num w:numId="10">
    <w:abstractNumId w:val="13"/>
  </w:num>
  <w:num w:numId="11">
    <w:abstractNumId w:val="1"/>
  </w:num>
  <w:num w:numId="12">
    <w:abstractNumId w:val="9"/>
  </w:num>
  <w:num w:numId="13">
    <w:abstractNumId w:val="6"/>
  </w:num>
  <w:num w:numId="14">
    <w:abstractNumId w:val="18"/>
  </w:num>
  <w:num w:numId="15">
    <w:abstractNumId w:val="7"/>
  </w:num>
  <w:num w:numId="16">
    <w:abstractNumId w:val="3"/>
  </w:num>
  <w:num w:numId="17">
    <w:abstractNumId w:val="11"/>
  </w:num>
  <w:num w:numId="18">
    <w:abstractNumId w:val="17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26"/>
    <w:rsid w:val="00021DAA"/>
    <w:rsid w:val="00082D34"/>
    <w:rsid w:val="000B4151"/>
    <w:rsid w:val="000C24FA"/>
    <w:rsid w:val="000E03A8"/>
    <w:rsid w:val="00171BBD"/>
    <w:rsid w:val="001850AD"/>
    <w:rsid w:val="001F1A91"/>
    <w:rsid w:val="0026113D"/>
    <w:rsid w:val="00276321"/>
    <w:rsid w:val="003A33EF"/>
    <w:rsid w:val="00411EF6"/>
    <w:rsid w:val="00493836"/>
    <w:rsid w:val="004D24A1"/>
    <w:rsid w:val="004E4FEF"/>
    <w:rsid w:val="00531013"/>
    <w:rsid w:val="005326FD"/>
    <w:rsid w:val="00556925"/>
    <w:rsid w:val="005A1CD3"/>
    <w:rsid w:val="00605E0D"/>
    <w:rsid w:val="006229E4"/>
    <w:rsid w:val="006A52FA"/>
    <w:rsid w:val="006D6D5B"/>
    <w:rsid w:val="006F20CF"/>
    <w:rsid w:val="007E7A26"/>
    <w:rsid w:val="008D42C5"/>
    <w:rsid w:val="00900C58"/>
    <w:rsid w:val="009C4C7B"/>
    <w:rsid w:val="00A36EA3"/>
    <w:rsid w:val="00AB1F26"/>
    <w:rsid w:val="00AF6E07"/>
    <w:rsid w:val="00B31609"/>
    <w:rsid w:val="00B45DFC"/>
    <w:rsid w:val="00B727DB"/>
    <w:rsid w:val="00B81AC7"/>
    <w:rsid w:val="00D31BF2"/>
    <w:rsid w:val="00D97A49"/>
    <w:rsid w:val="00EC1E4A"/>
    <w:rsid w:val="00F85653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1EF6"/>
    <w:pPr>
      <w:ind w:left="720"/>
      <w:contextualSpacing/>
    </w:pPr>
  </w:style>
  <w:style w:type="paragraph" w:styleId="a5">
    <w:name w:val="header"/>
    <w:basedOn w:val="a"/>
    <w:link w:val="a6"/>
    <w:rsid w:val="005326F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32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326FD"/>
  </w:style>
  <w:style w:type="paragraph" w:styleId="a8">
    <w:name w:val="Balloon Text"/>
    <w:basedOn w:val="a"/>
    <w:link w:val="a9"/>
    <w:uiPriority w:val="99"/>
    <w:semiHidden/>
    <w:unhideWhenUsed/>
    <w:rsid w:val="000C2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4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1EF6"/>
    <w:pPr>
      <w:ind w:left="720"/>
      <w:contextualSpacing/>
    </w:pPr>
  </w:style>
  <w:style w:type="paragraph" w:styleId="a5">
    <w:name w:val="header"/>
    <w:basedOn w:val="a"/>
    <w:link w:val="a6"/>
    <w:rsid w:val="005326F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32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326FD"/>
  </w:style>
  <w:style w:type="paragraph" w:styleId="a8">
    <w:name w:val="Balloon Text"/>
    <w:basedOn w:val="a"/>
    <w:link w:val="a9"/>
    <w:uiPriority w:val="99"/>
    <w:semiHidden/>
    <w:unhideWhenUsed/>
    <w:rsid w:val="000C2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4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72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7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2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2014-08-25T11:35:00Z</cp:lastPrinted>
  <dcterms:created xsi:type="dcterms:W3CDTF">2013-08-26T09:58:00Z</dcterms:created>
  <dcterms:modified xsi:type="dcterms:W3CDTF">2014-08-28T08:29:00Z</dcterms:modified>
</cp:coreProperties>
</file>